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24"/>
          <w:szCs w:val="28"/>
        </w:rPr>
      </w:pPr>
      <w:bookmarkStart w:id="0" w:name="_GoBack"/>
      <w:r>
        <w:rPr>
          <w:rFonts w:hint="eastAsia" w:ascii="宋体" w:hAnsi="宋体"/>
          <w:sz w:val="24"/>
          <w:szCs w:val="28"/>
        </w:rPr>
        <w:t>附三 泽园书院学生事务助理团干事报名表</w:t>
      </w:r>
    </w:p>
    <w:bookmarkEnd w:id="0"/>
    <w:p>
      <w:pPr>
        <w:spacing w:after="156" w:afterLines="50" w:line="288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泽园书院学生事务助理团干事报名表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853"/>
        <w:gridCol w:w="1701"/>
        <w:gridCol w:w="1843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学 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学分绩点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专业排名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籍    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竞聘部门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及职务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第一志愿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日常事务部□ 学生资助部□ 学风调研部□ 社区建设部□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第二志愿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日常事务部□ 学生资助部□ 学风调研部□ 社区建设部□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是否服从调剂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社会工作 （学生工作）任职情况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个人简介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（含特长及获奖情况）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对所竞选部门的理解及工作规划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widowControl/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泽园书院学生事务助理团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42745"/>
    <w:rsid w:val="04E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2021-04-08T05:28:00Z</dcterms:created>
  <dc:creator>Lavender</dc:creator>
  <cp:lastModifiedBy>Lavender</cp:lastModifiedBy>
  <dcterms:modified xsi:type="dcterms:W3CDTF">2021-04-08T05:30:26Z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D86AC892F56F4CFAA0BDB9776021AA30</vt:lpwstr>
  </property>
</Properties>
</file>